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81D" w14:textId="77777777" w:rsidR="00530C04" w:rsidRDefault="00530C04">
      <w:pPr>
        <w:widowControl w:val="0"/>
        <w:pBdr>
          <w:top w:val="nil"/>
          <w:left w:val="nil"/>
          <w:bottom w:val="nil"/>
          <w:right w:val="nil"/>
          <w:between w:val="nil"/>
        </w:pBdr>
        <w:spacing w:after="0"/>
      </w:pPr>
    </w:p>
    <w:p w14:paraId="639E1637" w14:textId="77777777" w:rsidR="00530C04" w:rsidRDefault="00673901">
      <w:pPr>
        <w:tabs>
          <w:tab w:val="left" w:pos="384"/>
          <w:tab w:val="center" w:pos="4536"/>
        </w:tabs>
        <w:spacing w:after="0" w:line="240" w:lineRule="auto"/>
        <w:rPr>
          <w:b/>
          <w:i/>
          <w:color w:val="808080"/>
          <w:sz w:val="32"/>
          <w:szCs w:val="32"/>
        </w:rPr>
      </w:pPr>
      <w:r>
        <w:rPr>
          <w:b/>
          <w:i/>
          <w:color w:val="808080"/>
          <w:sz w:val="32"/>
          <w:szCs w:val="32"/>
        </w:rPr>
        <w:tab/>
      </w:r>
      <w:r>
        <w:rPr>
          <w:b/>
          <w:i/>
          <w:color w:val="808080"/>
          <w:sz w:val="32"/>
          <w:szCs w:val="32"/>
        </w:rPr>
        <w:tab/>
        <w:t>Favoriser l’intelligence collective dans ses réunions et projets </w:t>
      </w:r>
    </w:p>
    <w:p w14:paraId="42C73956" w14:textId="77777777" w:rsidR="00530C04" w:rsidRDefault="00D4478A">
      <w:pPr>
        <w:spacing w:after="0" w:line="240" w:lineRule="auto"/>
        <w:jc w:val="center"/>
        <w:rPr>
          <w:b/>
          <w:sz w:val="28"/>
          <w:szCs w:val="28"/>
        </w:rPr>
      </w:pPr>
      <w:r>
        <w:rPr>
          <w:b/>
          <w:sz w:val="28"/>
          <w:szCs w:val="28"/>
        </w:rPr>
        <w:t xml:space="preserve">14-15 juin </w:t>
      </w:r>
      <w:r w:rsidR="00673901">
        <w:rPr>
          <w:b/>
          <w:sz w:val="28"/>
          <w:szCs w:val="28"/>
        </w:rPr>
        <w:t>202</w:t>
      </w:r>
      <w:r>
        <w:rPr>
          <w:b/>
          <w:sz w:val="28"/>
          <w:szCs w:val="28"/>
        </w:rPr>
        <w:t>2</w:t>
      </w:r>
    </w:p>
    <w:p w14:paraId="6FEF6DA8" w14:textId="77777777" w:rsidR="00530C04" w:rsidRDefault="00530C04">
      <w:pPr>
        <w:spacing w:before="200" w:after="120"/>
        <w:rPr>
          <w:b/>
          <w:color w:val="7030A0"/>
          <w:sz w:val="28"/>
          <w:szCs w:val="28"/>
        </w:rPr>
      </w:pPr>
    </w:p>
    <w:p w14:paraId="4F4EC8EE" w14:textId="77777777" w:rsidR="00530C04" w:rsidRDefault="00673901">
      <w:pPr>
        <w:spacing w:before="200" w:after="120"/>
        <w:rPr>
          <w:b/>
          <w:color w:val="7030A0"/>
          <w:sz w:val="28"/>
          <w:szCs w:val="28"/>
        </w:rPr>
      </w:pPr>
      <w:r>
        <w:rPr>
          <w:b/>
          <w:color w:val="7030A0"/>
          <w:sz w:val="28"/>
          <w:szCs w:val="28"/>
        </w:rPr>
        <w:t>Objectifs généraux</w:t>
      </w:r>
    </w:p>
    <w:p w14:paraId="1C7F38E4" w14:textId="77777777" w:rsidR="00530C04" w:rsidRDefault="00673901">
      <w:pPr>
        <w:numPr>
          <w:ilvl w:val="0"/>
          <w:numId w:val="2"/>
        </w:numPr>
        <w:spacing w:before="280" w:after="62" w:line="240" w:lineRule="auto"/>
      </w:pPr>
      <w:r>
        <w:t>Dynamiser ses projets grâce à des outils d’implication</w:t>
      </w:r>
    </w:p>
    <w:p w14:paraId="57B641EB" w14:textId="77777777" w:rsidR="00530C04" w:rsidRDefault="00673901">
      <w:pPr>
        <w:numPr>
          <w:ilvl w:val="0"/>
          <w:numId w:val="2"/>
        </w:numPr>
        <w:spacing w:after="62" w:line="240" w:lineRule="auto"/>
      </w:pPr>
      <w:r>
        <w:t>Développer la motivation et la cohésion du groupe</w:t>
      </w:r>
    </w:p>
    <w:p w14:paraId="060BABF7" w14:textId="77777777" w:rsidR="00530C04" w:rsidRDefault="00673901">
      <w:pPr>
        <w:numPr>
          <w:ilvl w:val="0"/>
          <w:numId w:val="2"/>
        </w:numPr>
        <w:spacing w:after="62" w:line="240" w:lineRule="auto"/>
      </w:pPr>
      <w:r>
        <w:t>Favoriser à la fois la créativité, l’enthousiasme ET l’efficience dans ses réunions</w:t>
      </w:r>
    </w:p>
    <w:p w14:paraId="08D0E32C" w14:textId="77777777" w:rsidR="00530C04" w:rsidRDefault="00673901">
      <w:pPr>
        <w:spacing w:before="200" w:after="120"/>
      </w:pPr>
      <w:r>
        <w:rPr>
          <w:b/>
          <w:color w:val="7030A0"/>
          <w:sz w:val="28"/>
          <w:szCs w:val="28"/>
        </w:rPr>
        <w:t>Compétences visées</w:t>
      </w:r>
    </w:p>
    <w:p w14:paraId="50A7CA8D" w14:textId="77777777" w:rsidR="00530C04" w:rsidRDefault="00673901">
      <w:pPr>
        <w:numPr>
          <w:ilvl w:val="0"/>
          <w:numId w:val="4"/>
        </w:numPr>
        <w:spacing w:before="280" w:after="120" w:line="240" w:lineRule="auto"/>
        <w:ind w:left="714" w:hanging="357"/>
      </w:pPr>
      <w:r>
        <w:t>Découvrir les fondements de la démarche d’intelligence collective</w:t>
      </w:r>
    </w:p>
    <w:p w14:paraId="50126C92" w14:textId="77777777" w:rsidR="00530C04" w:rsidRDefault="00673901">
      <w:pPr>
        <w:numPr>
          <w:ilvl w:val="0"/>
          <w:numId w:val="4"/>
        </w:numPr>
        <w:spacing w:after="120" w:line="240" w:lineRule="auto"/>
        <w:ind w:left="714" w:hanging="357"/>
      </w:pPr>
      <w:r>
        <w:t xml:space="preserve">Acquérir des outils d’animation innovants </w:t>
      </w:r>
    </w:p>
    <w:p w14:paraId="6DDC05B6" w14:textId="77777777" w:rsidR="00530C04" w:rsidRDefault="00673901">
      <w:pPr>
        <w:numPr>
          <w:ilvl w:val="0"/>
          <w:numId w:val="4"/>
        </w:numPr>
        <w:spacing w:after="120" w:line="240" w:lineRule="auto"/>
        <w:ind w:left="714" w:hanging="357"/>
      </w:pPr>
      <w:r>
        <w:t>Enrichir sa posture d’animation</w:t>
      </w:r>
    </w:p>
    <w:p w14:paraId="2CD40DCE" w14:textId="77777777" w:rsidR="00530C04" w:rsidRDefault="00673901">
      <w:pPr>
        <w:numPr>
          <w:ilvl w:val="0"/>
          <w:numId w:val="4"/>
        </w:numPr>
        <w:spacing w:after="120" w:line="240" w:lineRule="auto"/>
        <w:ind w:left="714" w:hanging="357"/>
      </w:pPr>
      <w:r>
        <w:t>Stimuler la créativité autour d’un projet/d’un problème à résoudre</w:t>
      </w:r>
    </w:p>
    <w:p w14:paraId="5E2266E2" w14:textId="77777777" w:rsidR="00530C04" w:rsidRDefault="00673901">
      <w:pPr>
        <w:numPr>
          <w:ilvl w:val="0"/>
          <w:numId w:val="4"/>
        </w:numPr>
        <w:spacing w:after="120" w:line="240" w:lineRule="auto"/>
        <w:ind w:left="714" w:hanging="357"/>
      </w:pPr>
      <w:r>
        <w:t>Faciliter la prise de décisions concertées, justes et efficaces</w:t>
      </w:r>
    </w:p>
    <w:p w14:paraId="68D1DE24" w14:textId="77777777" w:rsidR="00530C04" w:rsidRDefault="00673901">
      <w:pPr>
        <w:spacing w:before="200" w:after="120"/>
      </w:pPr>
      <w:r>
        <w:rPr>
          <w:b/>
          <w:color w:val="7030A0"/>
          <w:sz w:val="28"/>
          <w:szCs w:val="28"/>
        </w:rPr>
        <w:t>Programme</w:t>
      </w:r>
      <w:r>
        <w:t xml:space="preserve"> </w:t>
      </w:r>
    </w:p>
    <w:p w14:paraId="5643F673" w14:textId="77777777" w:rsidR="00530C04" w:rsidRDefault="00D4478A">
      <w:pPr>
        <w:spacing w:before="200" w:after="120"/>
        <w:rPr>
          <w:b/>
        </w:rPr>
      </w:pPr>
      <w:r>
        <w:rPr>
          <w:b/>
        </w:rPr>
        <w:t>14</w:t>
      </w:r>
      <w:r w:rsidR="00673901">
        <w:rPr>
          <w:b/>
        </w:rPr>
        <w:t xml:space="preserve"> </w:t>
      </w:r>
      <w:r>
        <w:rPr>
          <w:b/>
        </w:rPr>
        <w:t>juin 2022</w:t>
      </w:r>
      <w:r w:rsidR="00673901">
        <w:rPr>
          <w:b/>
        </w:rPr>
        <w:t xml:space="preserve"> – Appréhender la démarche d’intelligence collective</w:t>
      </w:r>
    </w:p>
    <w:p w14:paraId="08527EC9" w14:textId="77777777" w:rsidR="00530C04" w:rsidRDefault="00673901">
      <w:pPr>
        <w:numPr>
          <w:ilvl w:val="0"/>
          <w:numId w:val="4"/>
        </w:numPr>
        <w:spacing w:before="280" w:after="120" w:line="240" w:lineRule="auto"/>
        <w:ind w:left="714" w:hanging="357"/>
      </w:pPr>
      <w:r>
        <w:t xml:space="preserve">Qu’est-ce que l’intelligence collective ? </w:t>
      </w:r>
    </w:p>
    <w:p w14:paraId="5FD692CD" w14:textId="77777777" w:rsidR="00530C04" w:rsidRDefault="00673901">
      <w:pPr>
        <w:numPr>
          <w:ilvl w:val="0"/>
          <w:numId w:val="4"/>
        </w:numPr>
        <w:spacing w:after="120" w:line="240" w:lineRule="auto"/>
        <w:ind w:left="714" w:hanging="357"/>
      </w:pPr>
      <w:r>
        <w:t>Les conditions d’émergence de l’intelligence collective - intention, principes, valeurs </w:t>
      </w:r>
      <w:r>
        <w:rPr>
          <w:color w:val="FF0000"/>
        </w:rPr>
        <w:t xml:space="preserve"> </w:t>
      </w:r>
    </w:p>
    <w:p w14:paraId="45CA9BA3" w14:textId="77777777" w:rsidR="00530C04" w:rsidRDefault="00673901">
      <w:pPr>
        <w:numPr>
          <w:ilvl w:val="0"/>
          <w:numId w:val="4"/>
        </w:numPr>
        <w:spacing w:after="120" w:line="240" w:lineRule="auto"/>
        <w:ind w:left="714" w:hanging="357"/>
      </w:pPr>
      <w:r>
        <w:t>Comment ça marche ? Le cadre et les phases du développement de l’intelligence collective</w:t>
      </w:r>
    </w:p>
    <w:p w14:paraId="08C19BE7" w14:textId="77777777" w:rsidR="00530C04" w:rsidRDefault="00673901">
      <w:pPr>
        <w:numPr>
          <w:ilvl w:val="0"/>
          <w:numId w:val="4"/>
        </w:numPr>
        <w:spacing w:after="120" w:line="240" w:lineRule="auto"/>
        <w:ind w:left="714" w:hanging="357"/>
      </w:pPr>
      <w:r>
        <w:t>Animation ou facilitation ? Ressources sur le positionnement de l’</w:t>
      </w:r>
      <w:proofErr w:type="spellStart"/>
      <w:r>
        <w:t>animateur.rice</w:t>
      </w:r>
      <w:proofErr w:type="spellEnd"/>
      <w:r>
        <w:t xml:space="preserve"> en mode intelligence collective</w:t>
      </w:r>
    </w:p>
    <w:p w14:paraId="06869EAD" w14:textId="77777777" w:rsidR="00530C04" w:rsidRDefault="00673901">
      <w:pPr>
        <w:numPr>
          <w:ilvl w:val="0"/>
          <w:numId w:val="4"/>
        </w:numPr>
        <w:spacing w:after="120" w:line="240" w:lineRule="auto"/>
        <w:ind w:left="714" w:hanging="357"/>
      </w:pPr>
      <w:r>
        <w:t xml:space="preserve">Ingrédients pour instaurer et conserver un climat de confiance dans le groupe – notion de co-responsabilité </w:t>
      </w:r>
    </w:p>
    <w:p w14:paraId="7581F756" w14:textId="77777777" w:rsidR="00530C04" w:rsidRDefault="00530C04">
      <w:pPr>
        <w:spacing w:before="280" w:after="120" w:line="240" w:lineRule="auto"/>
        <w:ind w:left="714"/>
      </w:pPr>
    </w:p>
    <w:p w14:paraId="15FA89B1" w14:textId="77777777" w:rsidR="00530C04" w:rsidRDefault="00D4478A">
      <w:pPr>
        <w:spacing w:before="200" w:after="120"/>
        <w:rPr>
          <w:b/>
        </w:rPr>
      </w:pPr>
      <w:r>
        <w:rPr>
          <w:b/>
        </w:rPr>
        <w:t xml:space="preserve">15 juin 2022 </w:t>
      </w:r>
      <w:r w:rsidR="00673901">
        <w:rPr>
          <w:b/>
        </w:rPr>
        <w:t>– Expérimenter des outils d’intelligence collective au service des projets – stimuler la créativité et faciliter le passage d’idées… vers le concret</w:t>
      </w:r>
    </w:p>
    <w:p w14:paraId="4781110F" w14:textId="77777777" w:rsidR="00530C04" w:rsidRDefault="00673901">
      <w:pPr>
        <w:numPr>
          <w:ilvl w:val="0"/>
          <w:numId w:val="4"/>
        </w:numPr>
        <w:spacing w:before="280" w:after="120" w:line="240" w:lineRule="auto"/>
        <w:ind w:left="714" w:hanging="357"/>
      </w:pPr>
      <w:r>
        <w:t>La méthode des Six chapeaux - prendre en compte les différentes sensibilités et points de vue, aboutir à un plan d’action</w:t>
      </w:r>
    </w:p>
    <w:p w14:paraId="3D784A69" w14:textId="77777777" w:rsidR="00530C04" w:rsidRDefault="00673901">
      <w:pPr>
        <w:numPr>
          <w:ilvl w:val="0"/>
          <w:numId w:val="4"/>
        </w:numPr>
        <w:spacing w:after="120" w:line="240" w:lineRule="auto"/>
        <w:ind w:left="714" w:hanging="357"/>
      </w:pPr>
      <w:r>
        <w:t>Atelier créativité : activer l’inventivité du groupe face à une problématique, un projet, formaliser des pistes</w:t>
      </w:r>
    </w:p>
    <w:p w14:paraId="4ACB6F71" w14:textId="77777777" w:rsidR="00530C04" w:rsidRDefault="00673901">
      <w:pPr>
        <w:numPr>
          <w:ilvl w:val="0"/>
          <w:numId w:val="4"/>
        </w:numPr>
        <w:spacing w:after="120" w:line="240" w:lineRule="auto"/>
        <w:ind w:left="714" w:hanging="357"/>
      </w:pPr>
      <w:r>
        <w:t>World café : ouvrir un dialogue constructif, créer un réseau d’échanges et d’actions</w:t>
      </w:r>
    </w:p>
    <w:p w14:paraId="797F1EF5" w14:textId="77777777" w:rsidR="00530C04" w:rsidRDefault="00673901">
      <w:pPr>
        <w:numPr>
          <w:ilvl w:val="0"/>
          <w:numId w:val="4"/>
        </w:numPr>
        <w:spacing w:after="120" w:line="240" w:lineRule="auto"/>
        <w:ind w:left="714" w:hanging="357"/>
      </w:pPr>
      <w:r>
        <w:t>Co-développement : retours d’expériences, résolution de problème</w:t>
      </w:r>
    </w:p>
    <w:p w14:paraId="1CD3A633" w14:textId="77777777" w:rsidR="00530C04" w:rsidRDefault="00530C04">
      <w:pPr>
        <w:spacing w:before="200" w:after="120"/>
        <w:rPr>
          <w:b/>
        </w:rPr>
      </w:pPr>
    </w:p>
    <w:p w14:paraId="7E9BBC7A" w14:textId="77777777" w:rsidR="00530C04" w:rsidRDefault="00530C04">
      <w:pPr>
        <w:spacing w:before="200" w:after="120"/>
        <w:rPr>
          <w:b/>
          <w:color w:val="7030A0"/>
          <w:sz w:val="6"/>
          <w:szCs w:val="6"/>
        </w:rPr>
      </w:pPr>
    </w:p>
    <w:p w14:paraId="379A9F3D" w14:textId="77777777" w:rsidR="00530C04" w:rsidRDefault="00673901">
      <w:pPr>
        <w:spacing w:before="200" w:after="120"/>
        <w:rPr>
          <w:b/>
          <w:color w:val="7030A0"/>
          <w:sz w:val="28"/>
          <w:szCs w:val="28"/>
        </w:rPr>
      </w:pPr>
      <w:r>
        <w:rPr>
          <w:b/>
          <w:color w:val="7030A0"/>
          <w:sz w:val="28"/>
          <w:szCs w:val="28"/>
        </w:rPr>
        <w:t>Public</w:t>
      </w:r>
    </w:p>
    <w:p w14:paraId="41DBB802" w14:textId="77777777" w:rsidR="00530C04" w:rsidRDefault="00673901">
      <w:pPr>
        <w:spacing w:before="280" w:after="120" w:line="240" w:lineRule="auto"/>
        <w:rPr>
          <w:b/>
          <w:color w:val="7030A0"/>
          <w:sz w:val="28"/>
          <w:szCs w:val="28"/>
        </w:rPr>
      </w:pPr>
      <w:proofErr w:type="spellStart"/>
      <w:r>
        <w:t>Acteur.rice</w:t>
      </w:r>
      <w:proofErr w:type="spellEnd"/>
      <w:r>
        <w:t xml:space="preserve"> du champ de l’éducation, animation, travail social, santé… </w:t>
      </w:r>
    </w:p>
    <w:p w14:paraId="252EFE31" w14:textId="77777777" w:rsidR="00530C04" w:rsidRDefault="00673901">
      <w:pPr>
        <w:spacing w:before="200" w:after="120"/>
        <w:rPr>
          <w:b/>
          <w:color w:val="7030A0"/>
          <w:sz w:val="28"/>
          <w:szCs w:val="28"/>
        </w:rPr>
      </w:pPr>
      <w:r>
        <w:rPr>
          <w:b/>
          <w:color w:val="7030A0"/>
          <w:sz w:val="28"/>
          <w:szCs w:val="28"/>
        </w:rPr>
        <w:t>Pré-requis</w:t>
      </w:r>
    </w:p>
    <w:p w14:paraId="16DA72FF" w14:textId="31D4ECCB" w:rsidR="00530C04" w:rsidRDefault="00673901">
      <w:pPr>
        <w:spacing w:before="280" w:line="360" w:lineRule="auto"/>
      </w:pPr>
      <w:r>
        <w:t>Etre en situation d’animer ou de piloter une réunion ou un projet</w:t>
      </w:r>
    </w:p>
    <w:tbl>
      <w:tblPr>
        <w:tblStyle w:val="TableGrid"/>
        <w:tblW w:w="10154" w:type="dxa"/>
        <w:tblInd w:w="29" w:type="dxa"/>
        <w:tblCellMar>
          <w:top w:w="48" w:type="dxa"/>
        </w:tblCellMar>
        <w:tblLook w:val="04A0" w:firstRow="1" w:lastRow="0" w:firstColumn="1" w:lastColumn="0" w:noHBand="0" w:noVBand="1"/>
      </w:tblPr>
      <w:tblGrid>
        <w:gridCol w:w="1412"/>
        <w:gridCol w:w="8742"/>
      </w:tblGrid>
      <w:tr w:rsidR="00104F4E" w14:paraId="088E50DE" w14:textId="77777777" w:rsidTr="00427B9F">
        <w:trPr>
          <w:trHeight w:val="332"/>
        </w:trPr>
        <w:tc>
          <w:tcPr>
            <w:tcW w:w="1412" w:type="dxa"/>
            <w:tcBorders>
              <w:top w:val="nil"/>
              <w:left w:val="nil"/>
              <w:bottom w:val="nil"/>
              <w:right w:val="nil"/>
            </w:tcBorders>
          </w:tcPr>
          <w:p w14:paraId="4A819040" w14:textId="77777777" w:rsidR="00104F4E" w:rsidRPr="00104F4E" w:rsidRDefault="00104F4E" w:rsidP="00104F4E">
            <w:pPr>
              <w:spacing w:before="200" w:after="120"/>
              <w:rPr>
                <w:rFonts w:ascii="Calibri" w:eastAsia="Calibri" w:hAnsi="Calibri" w:cs="Calibri"/>
                <w:b/>
                <w:color w:val="7030A0"/>
                <w:sz w:val="28"/>
                <w:szCs w:val="28"/>
              </w:rPr>
            </w:pPr>
            <w:r w:rsidRPr="00104F4E">
              <w:rPr>
                <w:rFonts w:ascii="Calibri" w:eastAsia="Calibri" w:hAnsi="Calibri" w:cs="Calibri"/>
                <w:b/>
                <w:color w:val="7030A0"/>
                <w:sz w:val="28"/>
                <w:szCs w:val="28"/>
              </w:rPr>
              <w:t xml:space="preserve">Hand et accessibilité ?   </w:t>
            </w:r>
            <w:r w:rsidRPr="00104F4E">
              <w:rPr>
                <w:rFonts w:ascii="Calibri" w:eastAsia="Calibri" w:hAnsi="Calibri" w:cs="Calibri"/>
                <w:b/>
                <w:color w:val="7030A0"/>
                <w:sz w:val="28"/>
                <w:szCs w:val="28"/>
              </w:rPr>
              <w:tab/>
              <w:t xml:space="preserve">   </w:t>
            </w:r>
          </w:p>
        </w:tc>
        <w:tc>
          <w:tcPr>
            <w:tcW w:w="8742" w:type="dxa"/>
            <w:tcBorders>
              <w:top w:val="nil"/>
              <w:left w:val="nil"/>
              <w:bottom w:val="nil"/>
              <w:right w:val="nil"/>
            </w:tcBorders>
          </w:tcPr>
          <w:p w14:paraId="6787B420" w14:textId="5583AD73" w:rsidR="00104F4E" w:rsidRPr="008221FB" w:rsidRDefault="00104F4E" w:rsidP="00427B9F">
            <w:pPr>
              <w:rPr>
                <w:b/>
                <w:bCs/>
              </w:rPr>
            </w:pPr>
            <w:r w:rsidRPr="008221FB">
              <w:rPr>
                <w:b/>
                <w:bCs/>
              </w:rPr>
              <w:t xml:space="preserve">Etes-vous reconnu RQTH ? </w:t>
            </w:r>
            <w:r>
              <w:rPr>
                <w:b/>
                <w:bCs/>
              </w:rPr>
              <w:t xml:space="preserve"> Oui                              non </w:t>
            </w:r>
          </w:p>
          <w:p w14:paraId="5C161766" w14:textId="77777777" w:rsidR="00104F4E" w:rsidRPr="00042483" w:rsidRDefault="00104F4E" w:rsidP="00427B9F">
            <w:pPr>
              <w:rPr>
                <w:rFonts w:ascii="Calibri" w:hAnsi="Calibri" w:cs="Arial"/>
              </w:rPr>
            </w:pPr>
            <w:r w:rsidRPr="00042483">
              <w:rPr>
                <w:rFonts w:ascii="Calibri" w:hAnsi="Calibri" w:cs="Arial"/>
              </w:rPr>
              <w:t xml:space="preserve">Un entretien vous sera proposé pour nous aider à préparer la formation à vos besoins. </w:t>
            </w:r>
          </w:p>
          <w:p w14:paraId="568C93D9" w14:textId="67645FD2" w:rsidR="00104F4E" w:rsidRPr="008221FB" w:rsidRDefault="00104F4E" w:rsidP="00427B9F">
            <w:pPr>
              <w:rPr>
                <w:b/>
                <w:bCs/>
              </w:rPr>
            </w:pPr>
            <w:r w:rsidRPr="008221FB">
              <w:rPr>
                <w:b/>
                <w:bCs/>
              </w:rPr>
              <w:t xml:space="preserve">Etes-vous reconnu PMR ? </w:t>
            </w:r>
            <w:r>
              <w:rPr>
                <w:b/>
                <w:bCs/>
              </w:rPr>
              <w:t xml:space="preserve">oui                                 non </w:t>
            </w:r>
          </w:p>
          <w:p w14:paraId="6A10C5F8" w14:textId="77777777" w:rsidR="00104F4E" w:rsidRDefault="00104F4E" w:rsidP="00427B9F">
            <w:r w:rsidRPr="00042483">
              <w:rPr>
                <w:rFonts w:ascii="Calibri" w:hAnsi="Calibri" w:cs="Arial"/>
              </w:rPr>
              <w:t>Un entretien vous sera proposé pour nous aider à préparer la formation à vos besoins</w:t>
            </w:r>
            <w:r>
              <w:t xml:space="preserve">. </w:t>
            </w:r>
          </w:p>
          <w:p w14:paraId="2087A8A4" w14:textId="77777777" w:rsidR="00104F4E" w:rsidRPr="00042483" w:rsidRDefault="00104F4E" w:rsidP="00427B9F">
            <w:pPr>
              <w:rPr>
                <w:rFonts w:ascii="Calibri" w:hAnsi="Calibri" w:cs="Arial"/>
              </w:rPr>
            </w:pPr>
            <w:r w:rsidRPr="008221FB">
              <w:rPr>
                <w:b/>
                <w:bCs/>
              </w:rPr>
              <w:t>Etes- vous en situation de handicap ?</w:t>
            </w:r>
            <w:r>
              <w:t xml:space="preserve"> S</w:t>
            </w:r>
            <w:r w:rsidRPr="00042483">
              <w:rPr>
                <w:rFonts w:ascii="Calibri" w:hAnsi="Calibri" w:cs="Arial"/>
              </w:rPr>
              <w:t>implement en béquille, avec un trouble</w:t>
            </w:r>
            <w:r>
              <w:t xml:space="preserve"> de </w:t>
            </w:r>
            <w:r w:rsidRPr="00042483">
              <w:rPr>
                <w:rFonts w:ascii="Calibri" w:hAnsi="Calibri" w:cs="Arial"/>
              </w:rPr>
              <w:t>l’attention, dyslexique ou autre :  oui</w:t>
            </w:r>
            <w:r w:rsidRPr="00042483">
              <w:rPr>
                <w:rFonts w:ascii="Calibri" w:hAnsi="Calibri" w:cs="Arial"/>
              </w:rPr>
              <w:tab/>
              <w:t xml:space="preserve"> non</w:t>
            </w:r>
          </w:p>
          <w:p w14:paraId="0F5D647D" w14:textId="77777777" w:rsidR="00104F4E" w:rsidRDefault="00104F4E" w:rsidP="00427B9F">
            <w:r w:rsidRPr="00042483">
              <w:rPr>
                <w:rFonts w:ascii="Calibri" w:hAnsi="Calibri" w:cs="Arial"/>
              </w:rPr>
              <w:t>Un entretien vous sera proposé pour nous aider à préparer la formation à vos besoins</w:t>
            </w:r>
            <w:r>
              <w:t xml:space="preserve">. </w:t>
            </w:r>
          </w:p>
          <w:p w14:paraId="0CE4B8C6" w14:textId="77777777" w:rsidR="00104F4E" w:rsidRDefault="00104F4E" w:rsidP="00427B9F">
            <w:pPr>
              <w:ind w:left="29"/>
            </w:pPr>
          </w:p>
          <w:p w14:paraId="3D914199" w14:textId="77777777" w:rsidR="00104F4E" w:rsidRDefault="00104F4E" w:rsidP="00427B9F">
            <w:pPr>
              <w:ind w:left="29"/>
            </w:pPr>
          </w:p>
        </w:tc>
      </w:tr>
      <w:tr w:rsidR="00104F4E" w14:paraId="00D40AF1" w14:textId="77777777" w:rsidTr="00427B9F">
        <w:trPr>
          <w:trHeight w:val="332"/>
        </w:trPr>
        <w:tc>
          <w:tcPr>
            <w:tcW w:w="1412" w:type="dxa"/>
            <w:tcBorders>
              <w:top w:val="nil"/>
              <w:left w:val="nil"/>
              <w:bottom w:val="nil"/>
              <w:right w:val="nil"/>
            </w:tcBorders>
          </w:tcPr>
          <w:p w14:paraId="2D431C1F" w14:textId="77777777" w:rsidR="00104F4E" w:rsidRPr="00104F4E" w:rsidRDefault="00104F4E" w:rsidP="00104F4E">
            <w:pPr>
              <w:spacing w:before="200" w:after="120"/>
              <w:rPr>
                <w:b/>
                <w:color w:val="7030A0"/>
                <w:sz w:val="28"/>
                <w:szCs w:val="28"/>
              </w:rPr>
            </w:pPr>
          </w:p>
        </w:tc>
        <w:tc>
          <w:tcPr>
            <w:tcW w:w="8742" w:type="dxa"/>
            <w:tcBorders>
              <w:top w:val="nil"/>
              <w:left w:val="nil"/>
              <w:bottom w:val="nil"/>
              <w:right w:val="nil"/>
            </w:tcBorders>
          </w:tcPr>
          <w:p w14:paraId="029A9F0B" w14:textId="77777777" w:rsidR="00104F4E" w:rsidRPr="008221FB" w:rsidRDefault="00104F4E" w:rsidP="00427B9F">
            <w:pPr>
              <w:rPr>
                <w:b/>
                <w:bCs/>
              </w:rPr>
            </w:pPr>
          </w:p>
        </w:tc>
      </w:tr>
    </w:tbl>
    <w:p w14:paraId="508CF436" w14:textId="77777777" w:rsidR="00104F4E" w:rsidRDefault="00104F4E">
      <w:pPr>
        <w:spacing w:before="280" w:line="360" w:lineRule="auto"/>
        <w:rPr>
          <w:b/>
          <w:color w:val="7030A0"/>
          <w:sz w:val="28"/>
          <w:szCs w:val="28"/>
        </w:rPr>
      </w:pPr>
    </w:p>
    <w:p w14:paraId="557A6844" w14:textId="77777777" w:rsidR="00530C04" w:rsidRDefault="00673901">
      <w:pPr>
        <w:spacing w:before="200" w:after="120"/>
      </w:pPr>
      <w:r>
        <w:rPr>
          <w:b/>
          <w:color w:val="7030A0"/>
          <w:sz w:val="28"/>
          <w:szCs w:val="28"/>
        </w:rPr>
        <w:t>Animation</w:t>
      </w:r>
    </w:p>
    <w:p w14:paraId="53FEEB6B" w14:textId="77777777" w:rsidR="00530C04" w:rsidRDefault="00673901">
      <w:pPr>
        <w:pBdr>
          <w:top w:val="nil"/>
          <w:left w:val="nil"/>
          <w:bottom w:val="nil"/>
          <w:right w:val="nil"/>
          <w:between w:val="nil"/>
        </w:pBdr>
        <w:spacing w:after="119" w:line="240" w:lineRule="auto"/>
        <w:jc w:val="both"/>
        <w:rPr>
          <w:color w:val="000000"/>
        </w:rPr>
      </w:pPr>
      <w:r>
        <w:rPr>
          <w:color w:val="000000"/>
        </w:rPr>
        <w:t>Ancienne animatrice, diplômée du secteur socio-éducatif, Aïcha RIFFI possède une expérience de terrain importante dans ce champ auprès d'un public varié (enfants en centre de loisirs, adultes en situation de handicap, adolescents placés en foyers, familles migrantes...). Spécialisée dans l'accompagnement, elle a dans ce cadre mis en place de nombreuses actions de soutien à la fois auprès des professionnels, des parents, des enfants et des adolescents. Elle a par ailleurs suivi auprès de personnes ressources des formations spécialisées dans les champs :</w:t>
      </w:r>
    </w:p>
    <w:p w14:paraId="759A453B" w14:textId="77777777" w:rsidR="00530C04" w:rsidRDefault="00673901">
      <w:pPr>
        <w:numPr>
          <w:ilvl w:val="1"/>
          <w:numId w:val="3"/>
        </w:numPr>
        <w:pBdr>
          <w:top w:val="nil"/>
          <w:left w:val="nil"/>
          <w:bottom w:val="nil"/>
          <w:right w:val="nil"/>
          <w:between w:val="nil"/>
        </w:pBdr>
        <w:spacing w:before="280" w:after="0" w:line="240" w:lineRule="auto"/>
        <w:ind w:left="426"/>
        <w:rPr>
          <w:color w:val="000000"/>
        </w:rPr>
      </w:pPr>
      <w:r>
        <w:rPr>
          <w:color w:val="000000"/>
        </w:rPr>
        <w:t>d’accompagnement des processus d’équipe (« La gestion par consentement » par l’Université du Nous)</w:t>
      </w:r>
    </w:p>
    <w:p w14:paraId="3A5ECEB6" w14:textId="77777777" w:rsidR="00530C04" w:rsidRDefault="00673901">
      <w:pPr>
        <w:numPr>
          <w:ilvl w:val="1"/>
          <w:numId w:val="3"/>
        </w:numPr>
        <w:pBdr>
          <w:top w:val="nil"/>
          <w:left w:val="nil"/>
          <w:bottom w:val="nil"/>
          <w:right w:val="nil"/>
          <w:between w:val="nil"/>
        </w:pBdr>
        <w:spacing w:after="0" w:line="240" w:lineRule="auto"/>
        <w:ind w:left="426"/>
        <w:rPr>
          <w:color w:val="000000"/>
        </w:rPr>
      </w:pPr>
      <w:r>
        <w:rPr>
          <w:color w:val="000000"/>
        </w:rPr>
        <w:t xml:space="preserve">de la communication bienveillante et non-violente (notamment « La communication au service de l’éducation» avec Marshall ROSENBERG, « L’école des intelligences émotionnelles » </w:t>
      </w:r>
      <w:r>
        <w:rPr>
          <w:color w:val="000000"/>
          <w:highlight w:val="white"/>
        </w:rPr>
        <w:t>avec</w:t>
      </w:r>
      <w:r>
        <w:rPr>
          <w:highlight w:val="magenta"/>
        </w:rPr>
        <w:t xml:space="preserve"> </w:t>
      </w:r>
      <w:r>
        <w:rPr>
          <w:highlight w:val="white"/>
        </w:rPr>
        <w:t>Isabelle Filliozat)</w:t>
      </w:r>
    </w:p>
    <w:p w14:paraId="622CF3B5" w14:textId="77777777" w:rsidR="00530C04" w:rsidRDefault="00673901">
      <w:pPr>
        <w:numPr>
          <w:ilvl w:val="1"/>
          <w:numId w:val="3"/>
        </w:numPr>
        <w:pBdr>
          <w:top w:val="nil"/>
          <w:left w:val="nil"/>
          <w:bottom w:val="nil"/>
          <w:right w:val="nil"/>
          <w:between w:val="nil"/>
        </w:pBdr>
        <w:spacing w:after="0" w:line="240" w:lineRule="auto"/>
        <w:ind w:left="426"/>
        <w:rPr>
          <w:color w:val="000000"/>
        </w:rPr>
      </w:pPr>
      <w:r>
        <w:rPr>
          <w:color w:val="000000"/>
        </w:rPr>
        <w:t xml:space="preserve">de la parentalité (selon l’approche d’Adèle Faber et Hélène </w:t>
      </w:r>
      <w:proofErr w:type="spellStart"/>
      <w:r>
        <w:rPr>
          <w:color w:val="000000"/>
        </w:rPr>
        <w:t>Mazlish</w:t>
      </w:r>
      <w:proofErr w:type="spellEnd"/>
      <w:r>
        <w:rPr>
          <w:color w:val="000000"/>
        </w:rPr>
        <w:t>)</w:t>
      </w:r>
    </w:p>
    <w:p w14:paraId="718E4D8E" w14:textId="77777777" w:rsidR="00530C04" w:rsidRDefault="00673901">
      <w:pPr>
        <w:numPr>
          <w:ilvl w:val="1"/>
          <w:numId w:val="3"/>
        </w:numPr>
        <w:pBdr>
          <w:top w:val="nil"/>
          <w:left w:val="nil"/>
          <w:bottom w:val="nil"/>
          <w:right w:val="nil"/>
          <w:between w:val="nil"/>
        </w:pBdr>
        <w:spacing w:after="280" w:line="240" w:lineRule="auto"/>
        <w:ind w:left="426"/>
        <w:rPr>
          <w:color w:val="000000"/>
        </w:rPr>
      </w:pPr>
      <w:r>
        <w:rPr>
          <w:color w:val="000000"/>
        </w:rPr>
        <w:t xml:space="preserve">de gestion systémique des conflits (« Les outils de médiation et la justice réparatrice » avec Dominique </w:t>
      </w:r>
      <w:proofErr w:type="spellStart"/>
      <w:r>
        <w:rPr>
          <w:color w:val="000000"/>
        </w:rPr>
        <w:t>Barter</w:t>
      </w:r>
      <w:proofErr w:type="spellEnd"/>
      <w:r>
        <w:rPr>
          <w:color w:val="000000"/>
        </w:rPr>
        <w:t>)</w:t>
      </w:r>
    </w:p>
    <w:p w14:paraId="7B422284" w14:textId="77777777" w:rsidR="00530C04" w:rsidRDefault="00673901">
      <w:pPr>
        <w:pBdr>
          <w:top w:val="nil"/>
          <w:left w:val="nil"/>
          <w:bottom w:val="nil"/>
          <w:right w:val="nil"/>
          <w:between w:val="nil"/>
        </w:pBdr>
        <w:spacing w:after="119" w:line="240" w:lineRule="auto"/>
        <w:jc w:val="both"/>
        <w:rPr>
          <w:color w:val="000000"/>
        </w:rPr>
      </w:pPr>
      <w:r>
        <w:rPr>
          <w:color w:val="000000"/>
        </w:rPr>
        <w:t xml:space="preserve">Son approche et sa méthodologie se nourrissent de son expérience de terrain, et favorisent des approches complémentaires sur les problématiques abordées. Elle privilégie l’appropriation des apports par une approche très concrète et impliquante à travers une pédagogie interactive qui mobilise l’expérience et la réflexion des participants. Elle anime à la fois des formations à destination </w:t>
      </w:r>
      <w:r>
        <w:rPr>
          <w:color w:val="000000"/>
        </w:rPr>
        <w:lastRenderedPageBreak/>
        <w:t xml:space="preserve">des professionnels, des ateliers et groupes de parole à destination des parents, et des conférences ; elle participe aussi à des travaux de recherche. </w:t>
      </w:r>
    </w:p>
    <w:p w14:paraId="33330B61" w14:textId="77777777" w:rsidR="00530C04" w:rsidRDefault="00530C04">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48485198" w14:textId="77777777" w:rsidR="00530C04" w:rsidRDefault="00673901">
      <w:pPr>
        <w:spacing w:before="200" w:after="120"/>
        <w:rPr>
          <w:b/>
          <w:color w:val="800080"/>
        </w:rPr>
      </w:pPr>
      <w:r>
        <w:rPr>
          <w:b/>
          <w:color w:val="7030A0"/>
          <w:sz w:val="28"/>
          <w:szCs w:val="28"/>
        </w:rPr>
        <w:t>Public</w:t>
      </w:r>
    </w:p>
    <w:p w14:paraId="196F0764" w14:textId="77777777" w:rsidR="00530C04" w:rsidRDefault="00673901">
      <w:pPr>
        <w:widowControl w:val="0"/>
        <w:numPr>
          <w:ilvl w:val="0"/>
          <w:numId w:val="4"/>
        </w:numPr>
        <w:pBdr>
          <w:top w:val="nil"/>
          <w:left w:val="nil"/>
          <w:bottom w:val="nil"/>
          <w:right w:val="nil"/>
          <w:between w:val="nil"/>
        </w:pBdr>
        <w:tabs>
          <w:tab w:val="right" w:pos="426"/>
          <w:tab w:val="right" w:pos="9072"/>
        </w:tabs>
        <w:spacing w:after="0" w:line="240" w:lineRule="auto"/>
        <w:jc w:val="both"/>
      </w:pPr>
      <w:proofErr w:type="spellStart"/>
      <w:r>
        <w:rPr>
          <w:color w:val="000000"/>
        </w:rPr>
        <w:t>Acteur.rices</w:t>
      </w:r>
      <w:proofErr w:type="spellEnd"/>
      <w:r>
        <w:rPr>
          <w:color w:val="000000"/>
        </w:rPr>
        <w:t xml:space="preserve"> du champ de l’éducation, animation, travail social, santé… en situation d’animation ou de pilotage de réunions/projets</w:t>
      </w:r>
    </w:p>
    <w:p w14:paraId="537B52A1" w14:textId="77777777" w:rsidR="00530C04" w:rsidRDefault="00673901">
      <w:pPr>
        <w:spacing w:before="200" w:after="120"/>
        <w:rPr>
          <w:b/>
          <w:color w:val="800080"/>
        </w:rPr>
      </w:pPr>
      <w:bookmarkStart w:id="0" w:name="_heading=h.gjdgxs" w:colFirst="0" w:colLast="0"/>
      <w:bookmarkEnd w:id="0"/>
      <w:r>
        <w:rPr>
          <w:b/>
          <w:color w:val="7030A0"/>
          <w:sz w:val="28"/>
          <w:szCs w:val="28"/>
        </w:rPr>
        <w:t>Durée et horaires</w:t>
      </w:r>
    </w:p>
    <w:p w14:paraId="3D1DD962" w14:textId="77777777" w:rsidR="00530C04" w:rsidRDefault="00673901">
      <w:pPr>
        <w:widowControl w:val="0"/>
        <w:numPr>
          <w:ilvl w:val="0"/>
          <w:numId w:val="4"/>
        </w:numPr>
        <w:pBdr>
          <w:top w:val="nil"/>
          <w:left w:val="nil"/>
          <w:bottom w:val="nil"/>
          <w:right w:val="nil"/>
          <w:between w:val="nil"/>
        </w:pBdr>
        <w:tabs>
          <w:tab w:val="right" w:pos="426"/>
          <w:tab w:val="right" w:pos="9072"/>
        </w:tabs>
        <w:spacing w:after="0" w:line="240" w:lineRule="auto"/>
        <w:jc w:val="both"/>
      </w:pPr>
      <w:r>
        <w:rPr>
          <w:color w:val="000000"/>
        </w:rPr>
        <w:t xml:space="preserve">7h par jour, soit </w:t>
      </w:r>
      <w:r>
        <w:rPr>
          <w:b/>
          <w:color w:val="000000"/>
        </w:rPr>
        <w:t>21 heures</w:t>
      </w:r>
      <w:r>
        <w:rPr>
          <w:color w:val="000000"/>
        </w:rPr>
        <w:t xml:space="preserve"> au total</w:t>
      </w:r>
    </w:p>
    <w:p w14:paraId="3D2957D9" w14:textId="77777777" w:rsidR="00530C04" w:rsidRDefault="00673901">
      <w:pPr>
        <w:widowControl w:val="0"/>
        <w:numPr>
          <w:ilvl w:val="0"/>
          <w:numId w:val="4"/>
        </w:numPr>
        <w:pBdr>
          <w:top w:val="nil"/>
          <w:left w:val="nil"/>
          <w:bottom w:val="nil"/>
          <w:right w:val="nil"/>
          <w:between w:val="nil"/>
        </w:pBdr>
        <w:tabs>
          <w:tab w:val="right" w:pos="426"/>
          <w:tab w:val="right" w:pos="9072"/>
        </w:tabs>
        <w:spacing w:after="0" w:line="240" w:lineRule="auto"/>
        <w:jc w:val="both"/>
      </w:pPr>
      <w:r>
        <w:rPr>
          <w:color w:val="000000"/>
        </w:rPr>
        <w:t>9h-12h30 et 14h-17h30</w:t>
      </w:r>
    </w:p>
    <w:p w14:paraId="761BF21A" w14:textId="77777777" w:rsidR="00530C04" w:rsidRDefault="00530C04">
      <w:pPr>
        <w:pBdr>
          <w:top w:val="nil"/>
          <w:left w:val="nil"/>
          <w:bottom w:val="nil"/>
          <w:right w:val="nil"/>
          <w:between w:val="nil"/>
        </w:pBdr>
        <w:tabs>
          <w:tab w:val="right" w:pos="426"/>
          <w:tab w:val="right" w:pos="8789"/>
          <w:tab w:val="right" w:pos="9072"/>
        </w:tabs>
        <w:jc w:val="both"/>
        <w:rPr>
          <w:b/>
          <w:color w:val="000000"/>
          <w:sz w:val="20"/>
          <w:szCs w:val="20"/>
        </w:rPr>
      </w:pPr>
    </w:p>
    <w:p w14:paraId="2923BA38" w14:textId="77777777" w:rsidR="00530C04" w:rsidRDefault="00673901">
      <w:pPr>
        <w:spacing w:before="200" w:after="120"/>
        <w:rPr>
          <w:b/>
          <w:color w:val="800080"/>
        </w:rPr>
      </w:pPr>
      <w:r>
        <w:rPr>
          <w:b/>
          <w:color w:val="7030A0"/>
          <w:sz w:val="28"/>
          <w:szCs w:val="28"/>
        </w:rPr>
        <w:t>Lieu</w:t>
      </w:r>
    </w:p>
    <w:p w14:paraId="5AABCA0A" w14:textId="77777777" w:rsidR="00530C04" w:rsidRDefault="00673901">
      <w:pPr>
        <w:widowControl w:val="0"/>
        <w:numPr>
          <w:ilvl w:val="0"/>
          <w:numId w:val="4"/>
        </w:numPr>
        <w:pBdr>
          <w:top w:val="nil"/>
          <w:left w:val="nil"/>
          <w:bottom w:val="nil"/>
          <w:right w:val="nil"/>
          <w:between w:val="nil"/>
        </w:pBdr>
        <w:tabs>
          <w:tab w:val="right" w:pos="426"/>
          <w:tab w:val="right" w:pos="9072"/>
        </w:tabs>
        <w:spacing w:after="0" w:line="240" w:lineRule="auto"/>
        <w:jc w:val="both"/>
      </w:pPr>
      <w:r>
        <w:rPr>
          <w:color w:val="000000"/>
        </w:rPr>
        <w:t>Jours 1 : Ecoworking, 27 rue Romarin, 69001 Lyon</w:t>
      </w:r>
    </w:p>
    <w:p w14:paraId="0B72B75B" w14:textId="77777777" w:rsidR="00530C04" w:rsidRDefault="00673901" w:rsidP="00D4478A">
      <w:pPr>
        <w:widowControl w:val="0"/>
        <w:numPr>
          <w:ilvl w:val="0"/>
          <w:numId w:val="4"/>
        </w:numPr>
        <w:pBdr>
          <w:top w:val="nil"/>
          <w:left w:val="nil"/>
          <w:bottom w:val="nil"/>
          <w:right w:val="nil"/>
          <w:between w:val="nil"/>
        </w:pBdr>
        <w:tabs>
          <w:tab w:val="right" w:pos="426"/>
          <w:tab w:val="right" w:pos="9072"/>
        </w:tabs>
        <w:spacing w:after="0" w:line="240" w:lineRule="auto"/>
        <w:jc w:val="both"/>
      </w:pPr>
      <w:r>
        <w:rPr>
          <w:color w:val="000000"/>
        </w:rPr>
        <w:t xml:space="preserve">Jour 2 : </w:t>
      </w:r>
      <w:r>
        <w:t>Ecoworking, 27 rue Romarin, 69001 Lyon</w:t>
      </w:r>
    </w:p>
    <w:p w14:paraId="4AF0C9BE" w14:textId="77777777" w:rsidR="00530C04" w:rsidRDefault="00530C04">
      <w:pPr>
        <w:pBdr>
          <w:top w:val="nil"/>
          <w:left w:val="nil"/>
          <w:bottom w:val="nil"/>
          <w:right w:val="nil"/>
          <w:between w:val="nil"/>
        </w:pBdr>
        <w:tabs>
          <w:tab w:val="right" w:pos="426"/>
          <w:tab w:val="right" w:pos="9072"/>
        </w:tabs>
        <w:jc w:val="both"/>
        <w:rPr>
          <w:b/>
          <w:color w:val="800080"/>
        </w:rPr>
      </w:pPr>
    </w:p>
    <w:p w14:paraId="127853E5" w14:textId="77777777" w:rsidR="00530C04" w:rsidRDefault="00673901">
      <w:pPr>
        <w:spacing w:before="200" w:after="120"/>
      </w:pPr>
      <w:r>
        <w:rPr>
          <w:b/>
          <w:color w:val="7030A0"/>
          <w:sz w:val="28"/>
          <w:szCs w:val="28"/>
        </w:rPr>
        <w:t>Prérequis</w:t>
      </w:r>
      <w:r>
        <w:rPr>
          <w:b/>
          <w:color w:val="800080"/>
        </w:rPr>
        <w:t xml:space="preserve"> :     </w:t>
      </w:r>
      <w:r>
        <w:t xml:space="preserve">Etre </w:t>
      </w:r>
      <w:proofErr w:type="spellStart"/>
      <w:r>
        <w:t>amené.e</w:t>
      </w:r>
      <w:proofErr w:type="spellEnd"/>
      <w:r>
        <w:t xml:space="preserve"> à animer des réunions de groupe ou de projet, dans le champ éducatif ou plus largement</w:t>
      </w:r>
    </w:p>
    <w:p w14:paraId="2D3731D0" w14:textId="77777777" w:rsidR="00530C04" w:rsidRDefault="00530C04">
      <w:pPr>
        <w:spacing w:before="120"/>
      </w:pPr>
    </w:p>
    <w:p w14:paraId="397EC630" w14:textId="77777777" w:rsidR="00530C04" w:rsidRDefault="00673901">
      <w:pPr>
        <w:spacing w:before="200" w:after="120"/>
        <w:rPr>
          <w:b/>
          <w:color w:val="7030A0"/>
          <w:sz w:val="28"/>
          <w:szCs w:val="28"/>
        </w:rPr>
      </w:pPr>
      <w:r>
        <w:rPr>
          <w:b/>
          <w:color w:val="7030A0"/>
          <w:sz w:val="28"/>
          <w:szCs w:val="28"/>
        </w:rPr>
        <w:t>Approches et Méthodes pédagogiques</w:t>
      </w:r>
    </w:p>
    <w:p w14:paraId="4F86002B" w14:textId="77777777" w:rsidR="00530C04" w:rsidRDefault="00673901">
      <w:pPr>
        <w:numPr>
          <w:ilvl w:val="0"/>
          <w:numId w:val="4"/>
        </w:numPr>
        <w:spacing w:after="0" w:line="360" w:lineRule="auto"/>
        <w:ind w:left="714" w:hanging="357"/>
        <w:jc w:val="both"/>
      </w:pPr>
      <w:r>
        <w:t>Apports théoriques et pratiques</w:t>
      </w:r>
    </w:p>
    <w:p w14:paraId="62C15E91" w14:textId="77777777" w:rsidR="00530C04" w:rsidRDefault="00673901">
      <w:pPr>
        <w:numPr>
          <w:ilvl w:val="0"/>
          <w:numId w:val="4"/>
        </w:numPr>
        <w:spacing w:after="0" w:line="360" w:lineRule="auto"/>
        <w:ind w:left="714" w:hanging="357"/>
        <w:jc w:val="both"/>
      </w:pPr>
      <w:r>
        <w:t>Travail sur des problématiques ou situations professionnelles en sous-groupes</w:t>
      </w:r>
    </w:p>
    <w:p w14:paraId="2F55BE90" w14:textId="77777777" w:rsidR="00530C04" w:rsidRDefault="00673901">
      <w:pPr>
        <w:numPr>
          <w:ilvl w:val="0"/>
          <w:numId w:val="4"/>
        </w:numPr>
        <w:spacing w:after="0" w:line="360" w:lineRule="auto"/>
        <w:ind w:left="714" w:hanging="357"/>
        <w:jc w:val="both"/>
      </w:pPr>
      <w:r>
        <w:t>Mises en situation et jeux pédagogiques</w:t>
      </w:r>
    </w:p>
    <w:p w14:paraId="077C64A5" w14:textId="77777777" w:rsidR="00530C04" w:rsidRDefault="00673901">
      <w:pPr>
        <w:numPr>
          <w:ilvl w:val="0"/>
          <w:numId w:val="4"/>
        </w:numPr>
        <w:spacing w:after="0" w:line="360" w:lineRule="auto"/>
        <w:ind w:left="714" w:hanging="357"/>
        <w:jc w:val="both"/>
      </w:pPr>
      <w:r>
        <w:t>Outils d’émergence d’idées créatives</w:t>
      </w:r>
    </w:p>
    <w:p w14:paraId="4A2DC89C" w14:textId="77777777" w:rsidR="00530C04" w:rsidRDefault="00673901">
      <w:pPr>
        <w:numPr>
          <w:ilvl w:val="0"/>
          <w:numId w:val="4"/>
        </w:numPr>
        <w:spacing w:after="0"/>
        <w:ind w:left="714" w:hanging="357"/>
        <w:jc w:val="both"/>
      </w:pPr>
      <w:r>
        <w:t>Livret pédagogique : chaque stagiaire reçoit un document contenant le support de formation, des fiches pratiques, des articles de référence, une bibliographie sélective... ; ces documents permettent à chacun d’enrichir et de prolonger le travail amorcé en formation</w:t>
      </w:r>
    </w:p>
    <w:p w14:paraId="5975EB20" w14:textId="77777777" w:rsidR="00530C04" w:rsidRDefault="00530C04">
      <w:pPr>
        <w:spacing w:before="120"/>
      </w:pPr>
    </w:p>
    <w:p w14:paraId="1BCA1E64" w14:textId="77777777" w:rsidR="00530C04" w:rsidRDefault="00673901">
      <w:pPr>
        <w:spacing w:before="200" w:after="120"/>
        <w:rPr>
          <w:b/>
          <w:color w:val="7030A0"/>
          <w:sz w:val="28"/>
          <w:szCs w:val="28"/>
        </w:rPr>
      </w:pPr>
      <w:r>
        <w:rPr>
          <w:b/>
          <w:color w:val="7030A0"/>
          <w:sz w:val="28"/>
          <w:szCs w:val="28"/>
        </w:rPr>
        <w:t>Contact</w:t>
      </w:r>
    </w:p>
    <w:p w14:paraId="33FCAE28" w14:textId="77777777" w:rsidR="00530C04" w:rsidRDefault="00673901">
      <w:pPr>
        <w:spacing w:before="120"/>
      </w:pPr>
      <w:r>
        <w:t xml:space="preserve">Ma famille comme unique // 06 73 26 56 03 // </w:t>
      </w:r>
      <w:hyperlink r:id="rId8">
        <w:r>
          <w:rPr>
            <w:color w:val="0000FF"/>
            <w:u w:val="single"/>
          </w:rPr>
          <w:t>info@famillecommeunique.org</w:t>
        </w:r>
      </w:hyperlink>
      <w:r>
        <w:t xml:space="preserve"> </w:t>
      </w:r>
    </w:p>
    <w:p w14:paraId="7FB20779" w14:textId="77777777" w:rsidR="00530C04" w:rsidRDefault="00530C04">
      <w:pPr>
        <w:spacing w:after="0" w:line="240" w:lineRule="auto"/>
        <w:rPr>
          <w:b/>
          <w:color w:val="7030A0"/>
          <w:sz w:val="32"/>
          <w:szCs w:val="32"/>
        </w:rPr>
      </w:pPr>
    </w:p>
    <w:sectPr w:rsidR="00530C04">
      <w:headerReference w:type="default" r:id="rId9"/>
      <w:footerReference w:type="default" r:id="rId10"/>
      <w:pgSz w:w="11906" w:h="16838"/>
      <w:pgMar w:top="1417" w:right="1417" w:bottom="1135" w:left="141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96AC" w14:textId="77777777" w:rsidR="00914262" w:rsidRDefault="00914262">
      <w:pPr>
        <w:spacing w:after="0" w:line="240" w:lineRule="auto"/>
      </w:pPr>
      <w:r>
        <w:separator/>
      </w:r>
    </w:p>
  </w:endnote>
  <w:endnote w:type="continuationSeparator" w:id="0">
    <w:p w14:paraId="6B2279DB" w14:textId="77777777" w:rsidR="00914262" w:rsidRDefault="0091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B0B7" w14:textId="77777777" w:rsidR="00530C04" w:rsidRDefault="0067390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D4478A">
      <w:rPr>
        <w:noProof/>
        <w:color w:val="000000"/>
      </w:rPr>
      <w:t>1</w:t>
    </w:r>
    <w:r>
      <w:rPr>
        <w:color w:val="000000"/>
      </w:rPr>
      <w:fldChar w:fldCharType="end"/>
    </w:r>
  </w:p>
  <w:p w14:paraId="572F4946" w14:textId="77777777" w:rsidR="00530C04" w:rsidRDefault="00530C0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0F3C" w14:textId="77777777" w:rsidR="00914262" w:rsidRDefault="00914262">
      <w:pPr>
        <w:spacing w:after="0" w:line="240" w:lineRule="auto"/>
      </w:pPr>
      <w:r>
        <w:separator/>
      </w:r>
    </w:p>
  </w:footnote>
  <w:footnote w:type="continuationSeparator" w:id="0">
    <w:p w14:paraId="432EF582" w14:textId="77777777" w:rsidR="00914262" w:rsidRDefault="00914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A23B" w14:textId="77777777" w:rsidR="00530C04" w:rsidRDefault="00673901">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4C8A9E80" wp14:editId="7CEF7DFF">
          <wp:extent cx="3400425" cy="7405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00425" cy="740537"/>
                  </a:xfrm>
                  <a:prstGeom prst="rect">
                    <a:avLst/>
                  </a:prstGeom>
                  <a:ln/>
                </pic:spPr>
              </pic:pic>
            </a:graphicData>
          </a:graphic>
        </wp:inline>
      </w:drawing>
    </w:r>
  </w:p>
  <w:p w14:paraId="12219910" w14:textId="77777777" w:rsidR="00530C04" w:rsidRDefault="00530C0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5628E"/>
    <w:multiLevelType w:val="multilevel"/>
    <w:tmpl w:val="6412652A"/>
    <w:lvl w:ilvl="0">
      <w:start w:val="1"/>
      <w:numFmt w:val="bullet"/>
      <w:lvlText w:val="●"/>
      <w:lvlJc w:val="left"/>
      <w:pPr>
        <w:ind w:left="748" w:hanging="360"/>
      </w:pPr>
      <w:rPr>
        <w:rFonts w:ascii="Noto Sans Symbols" w:eastAsia="Noto Sans Symbols" w:hAnsi="Noto Sans Symbols" w:cs="Noto Sans Symbols"/>
        <w:color w:val="000000"/>
      </w:rPr>
    </w:lvl>
    <w:lvl w:ilvl="1">
      <w:start w:val="1"/>
      <w:numFmt w:val="bullet"/>
      <w:lvlText w:val="●"/>
      <w:lvlJc w:val="left"/>
      <w:pPr>
        <w:ind w:left="1468" w:hanging="360"/>
      </w:pPr>
      <w:rPr>
        <w:rFonts w:ascii="Noto Sans Symbols" w:eastAsia="Noto Sans Symbols" w:hAnsi="Noto Sans Symbols" w:cs="Noto Sans Symbols"/>
        <w:color w:val="000000"/>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1" w15:restartNumberingAfterBreak="0">
    <w:nsid w:val="39AD561F"/>
    <w:multiLevelType w:val="multilevel"/>
    <w:tmpl w:val="7CCE7F1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7FC471B"/>
    <w:multiLevelType w:val="multilevel"/>
    <w:tmpl w:val="33128F0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A9E0F8D"/>
    <w:multiLevelType w:val="multilevel"/>
    <w:tmpl w:val="689CC0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04"/>
    <w:rsid w:val="00104F4E"/>
    <w:rsid w:val="00530C04"/>
    <w:rsid w:val="00673901"/>
    <w:rsid w:val="00914262"/>
    <w:rsid w:val="0099727B"/>
    <w:rsid w:val="00D44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DD68"/>
  <w15:docId w15:val="{D05A3602-84C7-48FA-B1CB-F32DC92C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84"/>
    <w:rPr>
      <w:lang w:eastAsia="en-US"/>
    </w:rPr>
  </w:style>
  <w:style w:type="paragraph" w:styleId="Titre1">
    <w:name w:val="heading 1"/>
    <w:basedOn w:val="Normal"/>
    <w:uiPriority w:val="9"/>
    <w:qFormat/>
    <w:rsid w:val="00D1701D"/>
    <w:pPr>
      <w:spacing w:before="100" w:beforeAutospacing="1" w:after="120" w:line="240" w:lineRule="auto"/>
      <w:outlineLvl w:val="0"/>
    </w:pPr>
    <w:rPr>
      <w:rFonts w:cs="Arial"/>
      <w:b/>
      <w:bCs/>
      <w:color w:val="663366"/>
      <w:kern w:val="36"/>
      <w:sz w:val="28"/>
      <w:szCs w:val="40"/>
      <w:lang w:eastAsia="fr-FR"/>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En-ttedetabledesmatires"/>
    <w:next w:val="Normal"/>
    <w:link w:val="TitreCar"/>
    <w:uiPriority w:val="10"/>
    <w:qFormat/>
    <w:rsid w:val="00D1701D"/>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rsid w:val="00934784"/>
    <w:pPr>
      <w:tabs>
        <w:tab w:val="center" w:pos="4536"/>
        <w:tab w:val="right" w:pos="9072"/>
      </w:tabs>
      <w:spacing w:after="0" w:line="240" w:lineRule="auto"/>
    </w:pPr>
  </w:style>
  <w:style w:type="character" w:customStyle="1" w:styleId="En-tteCar">
    <w:name w:val="En-tête Car"/>
    <w:basedOn w:val="Policepardfaut"/>
    <w:link w:val="En-tte"/>
    <w:locked/>
    <w:rsid w:val="00934784"/>
    <w:rPr>
      <w:rFonts w:ascii="Calibri" w:hAnsi="Calibri"/>
      <w:sz w:val="22"/>
      <w:szCs w:val="22"/>
      <w:lang w:val="fr-FR" w:eastAsia="en-US" w:bidi="ar-SA"/>
    </w:rPr>
  </w:style>
  <w:style w:type="paragraph" w:customStyle="1" w:styleId="Paragraphedeliste1">
    <w:name w:val="Paragraphe de liste1"/>
    <w:basedOn w:val="Normal"/>
    <w:rsid w:val="00934784"/>
    <w:pPr>
      <w:ind w:left="720"/>
      <w:contextualSpacing/>
    </w:pPr>
  </w:style>
  <w:style w:type="paragraph" w:styleId="Notedebasdepage">
    <w:name w:val="footnote text"/>
    <w:basedOn w:val="Normal"/>
    <w:link w:val="NotedebasdepageCar"/>
    <w:semiHidden/>
    <w:rsid w:val="00934784"/>
    <w:pPr>
      <w:spacing w:after="0" w:line="240" w:lineRule="auto"/>
    </w:pPr>
    <w:rPr>
      <w:sz w:val="20"/>
      <w:szCs w:val="20"/>
    </w:rPr>
  </w:style>
  <w:style w:type="character" w:customStyle="1" w:styleId="NotedebasdepageCar">
    <w:name w:val="Note de bas de page Car"/>
    <w:basedOn w:val="Policepardfaut"/>
    <w:link w:val="Notedebasdepage"/>
    <w:semiHidden/>
    <w:locked/>
    <w:rsid w:val="00934784"/>
    <w:rPr>
      <w:rFonts w:ascii="Calibri" w:hAnsi="Calibri"/>
      <w:lang w:val="fr-FR" w:eastAsia="en-US" w:bidi="ar-SA"/>
    </w:rPr>
  </w:style>
  <w:style w:type="character" w:styleId="Appelnotedebasdep">
    <w:name w:val="footnote reference"/>
    <w:basedOn w:val="Policepardfaut"/>
    <w:semiHidden/>
    <w:rsid w:val="00934784"/>
    <w:rPr>
      <w:rFonts w:cs="Times New Roman"/>
      <w:vertAlign w:val="superscript"/>
    </w:rPr>
  </w:style>
  <w:style w:type="paragraph" w:styleId="NormalWeb">
    <w:name w:val="Normal (Web)"/>
    <w:basedOn w:val="Normal"/>
    <w:uiPriority w:val="99"/>
    <w:rsid w:val="00934784"/>
    <w:pPr>
      <w:spacing w:before="100" w:beforeAutospacing="1" w:after="119" w:line="240" w:lineRule="auto"/>
    </w:pPr>
    <w:rPr>
      <w:rFonts w:ascii="Times New Roman" w:hAnsi="Times New Roman"/>
      <w:sz w:val="24"/>
      <w:szCs w:val="24"/>
      <w:lang w:eastAsia="fr-FR"/>
    </w:rPr>
  </w:style>
  <w:style w:type="character" w:styleId="Lienhypertexte">
    <w:name w:val="Hyperlink"/>
    <w:basedOn w:val="Policepardfaut"/>
    <w:uiPriority w:val="99"/>
    <w:rsid w:val="00934784"/>
    <w:rPr>
      <w:color w:val="0000FF"/>
      <w:u w:val="single"/>
    </w:rPr>
  </w:style>
  <w:style w:type="character" w:styleId="Lienhypertextesuivivisit">
    <w:name w:val="FollowedHyperlink"/>
    <w:basedOn w:val="Policepardfaut"/>
    <w:rsid w:val="00FA487B"/>
    <w:rPr>
      <w:color w:val="800080"/>
      <w:u w:val="single"/>
    </w:rPr>
  </w:style>
  <w:style w:type="character" w:styleId="lev">
    <w:name w:val="Strong"/>
    <w:basedOn w:val="Policepardfaut"/>
    <w:qFormat/>
    <w:rsid w:val="009422A6"/>
    <w:rPr>
      <w:b/>
      <w:bCs/>
    </w:rPr>
  </w:style>
  <w:style w:type="paragraph" w:styleId="Pieddepage">
    <w:name w:val="footer"/>
    <w:basedOn w:val="Normal"/>
    <w:link w:val="PieddepageCar"/>
    <w:uiPriority w:val="99"/>
    <w:rsid w:val="008D4279"/>
    <w:pPr>
      <w:tabs>
        <w:tab w:val="center" w:pos="4536"/>
        <w:tab w:val="right" w:pos="9072"/>
      </w:tabs>
    </w:pPr>
  </w:style>
  <w:style w:type="character" w:customStyle="1" w:styleId="PieddepageCar">
    <w:name w:val="Pied de page Car"/>
    <w:basedOn w:val="Policepardfaut"/>
    <w:link w:val="Pieddepage"/>
    <w:uiPriority w:val="99"/>
    <w:rsid w:val="008D4279"/>
    <w:rPr>
      <w:rFonts w:ascii="Calibri" w:hAnsi="Calibri"/>
      <w:sz w:val="22"/>
      <w:szCs w:val="22"/>
      <w:lang w:eastAsia="en-US"/>
    </w:rPr>
  </w:style>
  <w:style w:type="paragraph" w:styleId="Paragraphedeliste">
    <w:name w:val="List Paragraph"/>
    <w:basedOn w:val="Normal"/>
    <w:uiPriority w:val="34"/>
    <w:qFormat/>
    <w:rsid w:val="00AA6715"/>
    <w:pPr>
      <w:ind w:left="720"/>
      <w:contextualSpacing/>
    </w:pPr>
  </w:style>
  <w:style w:type="paragraph" w:customStyle="1" w:styleId="Standard">
    <w:name w:val="Standard"/>
    <w:rsid w:val="006E2521"/>
    <w:pPr>
      <w:tabs>
        <w:tab w:val="left" w:pos="708"/>
      </w:tabs>
      <w:suppressAutoHyphens/>
      <w:autoSpaceDN w:val="0"/>
      <w:textAlignment w:val="baseline"/>
    </w:pPr>
    <w:rPr>
      <w:rFonts w:eastAsia="SimSun" w:cs="Tahoma"/>
      <w:kern w:val="3"/>
      <w:lang w:eastAsia="en-US"/>
    </w:rPr>
  </w:style>
  <w:style w:type="paragraph" w:styleId="Textedebulles">
    <w:name w:val="Balloon Text"/>
    <w:basedOn w:val="Normal"/>
    <w:link w:val="TextedebullesCar"/>
    <w:rsid w:val="00B734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342D"/>
    <w:rPr>
      <w:rFonts w:ascii="Tahoma" w:hAnsi="Tahoma" w:cs="Tahoma"/>
      <w:sz w:val="16"/>
      <w:szCs w:val="16"/>
      <w:lang w:eastAsia="en-US"/>
    </w:rPr>
  </w:style>
  <w:style w:type="table" w:styleId="Grilledutableau">
    <w:name w:val="Table Grid"/>
    <w:basedOn w:val="TableauNormal"/>
    <w:rsid w:val="00055A6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724265"/>
    <w:rPr>
      <w:color w:val="000000"/>
    </w:rPr>
  </w:style>
  <w:style w:type="paragraph" w:customStyle="1" w:styleId="m-2252968612953373152western">
    <w:name w:val="m_-2252968612953373152western"/>
    <w:basedOn w:val="Normal"/>
    <w:rsid w:val="00873EC3"/>
    <w:pPr>
      <w:spacing w:before="100" w:beforeAutospacing="1" w:after="100" w:afterAutospacing="1" w:line="240" w:lineRule="auto"/>
    </w:pPr>
    <w:rPr>
      <w:rFonts w:ascii="Times New Roman" w:hAnsi="Times New Roman"/>
      <w:sz w:val="24"/>
      <w:szCs w:val="24"/>
      <w:lang w:eastAsia="fr-FR"/>
    </w:rPr>
  </w:style>
  <w:style w:type="paragraph" w:customStyle="1" w:styleId="Normal1">
    <w:name w:val="Normal1"/>
    <w:rsid w:val="000D1A96"/>
    <w:pPr>
      <w:widowControl w:val="0"/>
      <w:pBdr>
        <w:top w:val="nil"/>
        <w:left w:val="nil"/>
        <w:bottom w:val="nil"/>
        <w:right w:val="nil"/>
        <w:between w:val="nil"/>
      </w:pBdr>
    </w:pPr>
    <w:rPr>
      <w:color w:val="000000"/>
    </w:rPr>
  </w:style>
  <w:style w:type="character" w:customStyle="1" w:styleId="TitreCar">
    <w:name w:val="Titre Car"/>
    <w:basedOn w:val="Policepardfaut"/>
    <w:link w:val="Titre"/>
    <w:rsid w:val="00D1701D"/>
    <w:rPr>
      <w:rFonts w:asciiTheme="majorHAnsi" w:eastAsiaTheme="majorEastAsia" w:hAnsiTheme="majorHAnsi" w:cstheme="majorBidi"/>
      <w:b/>
      <w:bCs/>
      <w:i/>
      <w:color w:val="365F91" w:themeColor="accent1" w:themeShade="BF"/>
      <w:sz w:val="28"/>
      <w:szCs w:val="28"/>
      <w:lang w:eastAsia="en-US"/>
    </w:rPr>
  </w:style>
  <w:style w:type="paragraph" w:styleId="En-ttedetabledesmatires">
    <w:name w:val="TOC Heading"/>
    <w:basedOn w:val="Titre1"/>
    <w:next w:val="Normal"/>
    <w:uiPriority w:val="39"/>
    <w:unhideWhenUsed/>
    <w:qFormat/>
    <w:rsid w:val="00BB03F6"/>
    <w:pPr>
      <w:keepNext/>
      <w:keepLines/>
      <w:spacing w:before="480" w:beforeAutospacing="0" w:after="0" w:line="276" w:lineRule="auto"/>
      <w:outlineLvl w:val="9"/>
    </w:pPr>
    <w:rPr>
      <w:rFonts w:asciiTheme="majorHAnsi" w:eastAsiaTheme="majorEastAsia" w:hAnsiTheme="majorHAnsi" w:cstheme="majorBidi"/>
      <w:i/>
      <w:color w:val="365F91" w:themeColor="accent1" w:themeShade="BF"/>
      <w:kern w:val="0"/>
      <w:szCs w:val="28"/>
      <w:lang w:eastAsia="en-US"/>
    </w:rPr>
  </w:style>
  <w:style w:type="paragraph" w:styleId="TM1">
    <w:name w:val="toc 1"/>
    <w:basedOn w:val="Normal"/>
    <w:next w:val="Normal"/>
    <w:autoRedefine/>
    <w:uiPriority w:val="39"/>
    <w:rsid w:val="00D1701D"/>
    <w:pPr>
      <w:tabs>
        <w:tab w:val="right" w:leader="dot" w:pos="9062"/>
      </w:tabs>
      <w:spacing w:after="100"/>
    </w:pPr>
  </w:style>
  <w:style w:type="paragraph" w:styleId="TM3">
    <w:name w:val="toc 3"/>
    <w:basedOn w:val="Normal"/>
    <w:next w:val="Normal"/>
    <w:autoRedefine/>
    <w:uiPriority w:val="39"/>
    <w:rsid w:val="00BB03F6"/>
    <w:pPr>
      <w:spacing w:after="100"/>
      <w:ind w:left="440"/>
    </w:pPr>
  </w:style>
  <w:style w:type="character" w:styleId="Accentuationlgre">
    <w:name w:val="Subtle Emphasis"/>
    <w:basedOn w:val="Policepardfaut"/>
    <w:uiPriority w:val="19"/>
    <w:qFormat/>
    <w:rsid w:val="00D1701D"/>
    <w:rPr>
      <w:i/>
      <w:iCs/>
      <w:color w:val="808080" w:themeColor="text1" w:themeTint="7F"/>
    </w:rPr>
  </w:style>
  <w:style w:type="numbering" w:customStyle="1" w:styleId="WW8Num2">
    <w:name w:val="WW8Num2"/>
    <w:basedOn w:val="Aucuneliste"/>
    <w:rsid w:val="00694F69"/>
  </w:style>
  <w:style w:type="numbering" w:customStyle="1" w:styleId="WW8Num1">
    <w:name w:val="WW8Num1"/>
    <w:basedOn w:val="Aucuneliste"/>
    <w:rsid w:val="00694F69"/>
  </w:style>
  <w:style w:type="character" w:styleId="Mentionnonrsolue">
    <w:name w:val="Unresolved Mention"/>
    <w:basedOn w:val="Policepardfaut"/>
    <w:uiPriority w:val="99"/>
    <w:semiHidden/>
    <w:unhideWhenUsed/>
    <w:rsid w:val="00261A2F"/>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Grid">
    <w:name w:val="TableGrid"/>
    <w:rsid w:val="00104F4E"/>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amillecommeuniqu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mNWIKkk0jPsV/2QLPIWr9XlV7A==">AMUW2mXBPR5ZPO9xK7grZyB/Zbesds7FjOdCPV7FvmJXllpAq0LIUV8YPVMYlMWBZMNczP+qiYYrn2v+OU2+2d5wZHZBybQv8MleeUc9jbZmqKOhKmhicqo/lF/7uVfX/nO1DiI89Qw7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4249</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Mafamillecommeunique</dc:creator>
  <cp:lastModifiedBy>Aicha Riffi</cp:lastModifiedBy>
  <cp:revision>3</cp:revision>
  <dcterms:created xsi:type="dcterms:W3CDTF">2021-06-03T14:54:00Z</dcterms:created>
  <dcterms:modified xsi:type="dcterms:W3CDTF">2021-06-10T16:29:00Z</dcterms:modified>
</cp:coreProperties>
</file>